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AE578C">
      <w:pPr>
        <w:spacing w:before="1"/>
        <w:ind w:left="232"/>
        <w:rPr>
          <w:sz w:val="25"/>
        </w:rPr>
      </w:pPr>
      <w:r>
        <w:rPr>
          <w:sz w:val="25"/>
        </w:rPr>
        <w:t xml:space="preserve">Январь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E578C">
        <w:t xml:space="preserve"> Бирюлево </w:t>
      </w:r>
      <w:proofErr w:type="gramStart"/>
      <w:r w:rsidR="00AE578C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D4CD0">
        <w:rPr>
          <w:b/>
          <w:sz w:val="28"/>
        </w:rPr>
        <w:t>11,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AE578C"/>
    <w:rsid w:val="00BD4CD0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